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6B" w:rsidRDefault="00166CE5">
      <w:pPr>
        <w:pStyle w:val="a3"/>
        <w:ind w:firstLine="0"/>
        <w:jc w:val="center"/>
      </w:pPr>
      <w:r>
        <w:rPr>
          <w:b/>
        </w:rPr>
        <w:t>«Расчёт уровня звуковой мощности», версия 3.1</w:t>
      </w:r>
    </w:p>
    <w:p w:rsidR="0052246B" w:rsidRDefault="00166CE5">
      <w:pPr>
        <w:pStyle w:val="a3"/>
        <w:ind w:firstLine="0"/>
        <w:jc w:val="center"/>
      </w:pPr>
      <w:r>
        <w:t xml:space="preserve">Серийный номер: XV90-EXRD-T03R-XC1P-XX3P </w:t>
      </w:r>
      <w:r>
        <w:rPr>
          <w:b/>
        </w:rPr>
        <w:t>{</w:t>
      </w:r>
      <w:r>
        <w:rPr>
          <w:b/>
          <w:color w:val="3DD485"/>
        </w:rPr>
        <w:t>Ξ}</w:t>
      </w:r>
      <w:r>
        <w:rPr>
          <w:b/>
        </w:rPr>
        <w:t xml:space="preserve"> </w:t>
      </w:r>
      <w:r>
        <w:rPr>
          <w:b/>
          <w:spacing w:val="40"/>
        </w:rPr>
        <w:t>ЭКОЦЕНТР™</w:t>
      </w:r>
    </w:p>
    <w:p w:rsidR="0052246B" w:rsidRDefault="0052246B">
      <w:pPr>
        <w:pStyle w:val="a3"/>
        <w:ind w:firstLine="624"/>
      </w:pPr>
    </w:p>
    <w:p w:rsidR="0052246B" w:rsidRDefault="00166CE5">
      <w:pPr>
        <w:pStyle w:val="a3"/>
        <w:ind w:firstLine="624"/>
      </w:pPr>
      <w:r>
        <w:t xml:space="preserve">Расчёт уровня звуковой мощности выполнен с целью </w:t>
      </w:r>
      <w:proofErr w:type="gramStart"/>
      <w:r>
        <w:t>обеспечения единства шумовых характеристик источников шума</w:t>
      </w:r>
      <w:proofErr w:type="gramEnd"/>
      <w:r>
        <w:t xml:space="preserve"> для моделирования затухания звука при его распространении от источника шума до расчётной точки.</w:t>
      </w:r>
    </w:p>
    <w:p w:rsidR="0052246B" w:rsidRDefault="00166CE5">
      <w:pPr>
        <w:pStyle w:val="a3"/>
        <w:ind w:firstLine="624"/>
      </w:pPr>
      <w:r>
        <w:t>В качестве исходных данных может быть использована относительная спектральная характеристика (L', которая опционально может быть дополнительно скорректирована отдельной поправкой Δ). В этом случае при наличии суммарного значения уровня звука (</w:t>
      </w:r>
      <w:proofErr w:type="spellStart"/>
      <w:proofErr w:type="gramStart"/>
      <w:r>
        <w:t>L</w:t>
      </w:r>
      <w:proofErr w:type="gramEnd"/>
      <w:r>
        <w:t>экв</w:t>
      </w:r>
      <w:proofErr w:type="spellEnd"/>
      <w:r>
        <w:t>.) или (</w:t>
      </w:r>
      <w:proofErr w:type="spellStart"/>
      <w:r>
        <w:t>Lмакс</w:t>
      </w:r>
      <w:proofErr w:type="spellEnd"/>
      <w:r>
        <w:t>.) спектральная характеристика пересчитывается в соответствующие величины (L).</w:t>
      </w:r>
    </w:p>
    <w:p w:rsidR="0052246B" w:rsidRDefault="00166CE5">
      <w:pPr>
        <w:pStyle w:val="a3"/>
        <w:ind w:firstLine="624"/>
      </w:pPr>
      <w:r>
        <w:t>Эквивалентный уровень звука (</w:t>
      </w:r>
      <w:proofErr w:type="spellStart"/>
      <w:proofErr w:type="gramStart"/>
      <w:r>
        <w:t>L</w:t>
      </w:r>
      <w:proofErr w:type="gramEnd"/>
      <w:r>
        <w:t>экв</w:t>
      </w:r>
      <w:proofErr w:type="spellEnd"/>
      <w:r>
        <w:t>.) для источника непостоянного шума исходя из продолжительности временного интервала наблюдений и «чистого» времени функционирования рассчитывается по формуле (1):</w:t>
      </w:r>
    </w:p>
    <w:p w:rsidR="0052246B" w:rsidRDefault="00166CE5">
      <w:pPr>
        <w:pStyle w:val="a3"/>
        <w:spacing w:before="120" w:after="120"/>
        <w:ind w:firstLine="624"/>
        <w:jc w:val="right"/>
      </w:pPr>
      <w:r>
        <w:t xml:space="preserve">     </w:t>
      </w:r>
      <w:proofErr w:type="spellStart"/>
      <w:proofErr w:type="gramStart"/>
      <w:r>
        <w:t>L</w:t>
      </w:r>
      <w:proofErr w:type="gramEnd"/>
      <w:r>
        <w:t>экв</w:t>
      </w:r>
      <w:proofErr w:type="spellEnd"/>
      <w:r>
        <w:t xml:space="preserve">. = </w:t>
      </w:r>
      <w:proofErr w:type="spellStart"/>
      <w:proofErr w:type="gramStart"/>
      <w:r>
        <w:t>L</w:t>
      </w:r>
      <w:proofErr w:type="gramEnd"/>
      <w:r>
        <w:t>макс</w:t>
      </w:r>
      <w:proofErr w:type="spellEnd"/>
      <w:r>
        <w:t xml:space="preserve">. + 10·lg(τ/Τ)  </w:t>
      </w:r>
      <w:r>
        <w:tab/>
      </w:r>
      <w:r>
        <w:tab/>
      </w:r>
      <w:r>
        <w:tab/>
      </w:r>
      <w:r>
        <w:tab/>
      </w:r>
      <w:r>
        <w:tab/>
        <w:t>(1)</w:t>
      </w:r>
    </w:p>
    <w:p w:rsidR="0052246B" w:rsidRDefault="00166CE5">
      <w:pPr>
        <w:pStyle w:val="a3"/>
        <w:ind w:firstLine="0"/>
        <w:jc w:val="left"/>
      </w:pPr>
      <w:r>
        <w:t xml:space="preserve">где </w:t>
      </w:r>
      <w:proofErr w:type="spellStart"/>
      <w:r>
        <w:t>Lмакс</w:t>
      </w:r>
      <w:proofErr w:type="spellEnd"/>
      <w:r>
        <w:t>. – максимальный уровень звука</w:t>
      </w:r>
      <w:proofErr w:type="gramStart"/>
      <w:r>
        <w:t xml:space="preserve"> А</w:t>
      </w:r>
      <w:proofErr w:type="gramEnd"/>
      <w:r>
        <w:t xml:space="preserve"> источника непостоянного шума, дБ (А);</w:t>
      </w:r>
    </w:p>
    <w:p w:rsidR="0052246B" w:rsidRDefault="00166CE5">
      <w:pPr>
        <w:pStyle w:val="a3"/>
        <w:ind w:firstLine="0"/>
        <w:jc w:val="left"/>
      </w:pPr>
      <w:r>
        <w:t xml:space="preserve">     τ – «чистое» время работы источника шума на временном интервале, мин.;</w:t>
      </w:r>
    </w:p>
    <w:p w:rsidR="0052246B" w:rsidRDefault="00166CE5">
      <w:pPr>
        <w:pStyle w:val="a3"/>
        <w:ind w:firstLine="0"/>
        <w:jc w:val="left"/>
      </w:pPr>
      <w:r>
        <w:t xml:space="preserve">     Τ – продолжительность временного интервала, мин.</w:t>
      </w:r>
    </w:p>
    <w:p w:rsidR="0052246B" w:rsidRDefault="0052246B">
      <w:pPr>
        <w:pStyle w:val="a3"/>
        <w:ind w:firstLine="0"/>
        <w:jc w:val="left"/>
      </w:pPr>
    </w:p>
    <w:p w:rsidR="0052246B" w:rsidRDefault="00166CE5">
      <w:pPr>
        <w:pStyle w:val="a3"/>
        <w:ind w:firstLine="624"/>
        <w:jc w:val="left"/>
      </w:pPr>
      <w:r>
        <w:t>Затухание из-за дивергенции (</w:t>
      </w:r>
      <w:proofErr w:type="spellStart"/>
      <w:r>
        <w:t>Adiv</w:t>
      </w:r>
      <w:proofErr w:type="spellEnd"/>
      <w:r>
        <w:t>) рассчитывается по формуле (2):</w:t>
      </w:r>
    </w:p>
    <w:p w:rsidR="0052246B" w:rsidRDefault="00166CE5">
      <w:pPr>
        <w:pStyle w:val="a3"/>
        <w:spacing w:before="120" w:after="120"/>
        <w:ind w:firstLine="624"/>
        <w:jc w:val="right"/>
      </w:pPr>
      <w:proofErr w:type="spellStart"/>
      <w:r>
        <w:t>Adiv</w:t>
      </w:r>
      <w:proofErr w:type="spellEnd"/>
      <w:r>
        <w:t>=10·lg(S/</w:t>
      </w:r>
      <w:proofErr w:type="spellStart"/>
      <w:r>
        <w:t>So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  <w:t>(2)</w:t>
      </w:r>
    </w:p>
    <w:p w:rsidR="0052246B" w:rsidRDefault="00166CE5">
      <w:pPr>
        <w:pStyle w:val="a3"/>
        <w:ind w:firstLine="0"/>
      </w:pPr>
      <w:r>
        <w:t xml:space="preserve">     S – площадь воображаемой поверхности правильной геометрической формы, окружающей источник шума, по возможности равноудаленной от его поверхности и проходящей через точку определения шумовой характеристики, </w:t>
      </w:r>
      <w:proofErr w:type="gramStart"/>
      <w:r>
        <w:t>м</w:t>
      </w:r>
      <w:proofErr w:type="gramEnd"/>
      <w:r>
        <w:t>²;</w:t>
      </w:r>
    </w:p>
    <w:p w:rsidR="0052246B" w:rsidRDefault="00166CE5">
      <w:pPr>
        <w:pStyle w:val="a3"/>
        <w:ind w:firstLine="0"/>
        <w:jc w:val="left"/>
      </w:pPr>
      <w:r>
        <w:t xml:space="preserve">     </w:t>
      </w:r>
      <w:proofErr w:type="spellStart"/>
      <w:r>
        <w:t>So</w:t>
      </w:r>
      <w:proofErr w:type="spellEnd"/>
      <w:r>
        <w:t xml:space="preserve"> – опорная площадь, </w:t>
      </w:r>
      <w:proofErr w:type="spellStart"/>
      <w:r>
        <w:t>So</w:t>
      </w:r>
      <w:proofErr w:type="spellEnd"/>
      <w:r>
        <w:t xml:space="preserve"> = 1 м².</w:t>
      </w:r>
    </w:p>
    <w:p w:rsidR="0052246B" w:rsidRDefault="0052246B">
      <w:pPr>
        <w:pStyle w:val="a3"/>
        <w:ind w:firstLine="624"/>
      </w:pPr>
    </w:p>
    <w:p w:rsidR="0052246B" w:rsidRDefault="00166CE5">
      <w:pPr>
        <w:pStyle w:val="a3"/>
        <w:ind w:firstLine="624"/>
      </w:pPr>
      <w:r>
        <w:t>Расчёт уровня звуковой мощности источника шума по уровню звукового давления на площадь воображаемой фигуры, находящейся на равном расстоянии от источника шума, выполняется по формуле (3).</w:t>
      </w:r>
    </w:p>
    <w:p w:rsidR="0052246B" w:rsidRDefault="00166CE5">
      <w:pPr>
        <w:pStyle w:val="a3"/>
        <w:spacing w:before="120" w:after="120"/>
        <w:ind w:firstLine="624"/>
        <w:jc w:val="right"/>
      </w:pPr>
      <w:proofErr w:type="spellStart"/>
      <w:r>
        <w:t>Lw</w:t>
      </w:r>
      <w:proofErr w:type="spellEnd"/>
      <w:r>
        <w:t xml:space="preserve"> = L + </w:t>
      </w:r>
      <w:proofErr w:type="spellStart"/>
      <w:r>
        <w:t>Adiv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(3)</w:t>
      </w:r>
    </w:p>
    <w:p w:rsidR="0052246B" w:rsidRDefault="00166CE5">
      <w:pPr>
        <w:pStyle w:val="a3"/>
        <w:ind w:firstLine="0"/>
        <w:jc w:val="left"/>
      </w:pPr>
      <w:r>
        <w:t>где L – уровень звукового давления в точке определения шумовой характеристики, дБ;</w:t>
      </w:r>
    </w:p>
    <w:p w:rsidR="0052246B" w:rsidRDefault="00166CE5">
      <w:pPr>
        <w:pStyle w:val="a3"/>
        <w:ind w:firstLine="0"/>
      </w:pPr>
      <w:r>
        <w:t xml:space="preserve">     </w:t>
      </w:r>
      <w:proofErr w:type="spellStart"/>
      <w:r>
        <w:t>Adiv</w:t>
      </w:r>
      <w:proofErr w:type="spellEnd"/>
      <w:r>
        <w:t xml:space="preserve"> – затухание из-за дивергенции рассчитывается по формуле (2).</w:t>
      </w:r>
    </w:p>
    <w:p w:rsidR="0052246B" w:rsidRDefault="0052246B">
      <w:pPr>
        <w:pStyle w:val="a3"/>
        <w:jc w:val="left"/>
      </w:pPr>
    </w:p>
    <w:p w:rsidR="0052246B" w:rsidRDefault="00166CE5">
      <w:pPr>
        <w:pStyle w:val="a3"/>
        <w:spacing w:after="240"/>
      </w:pPr>
      <w:r>
        <w:t>Результаты расчёта уровня звуковой мощности (</w:t>
      </w:r>
      <w:proofErr w:type="spellStart"/>
      <w:r>
        <w:t>Lw</w:t>
      </w:r>
      <w:proofErr w:type="spellEnd"/>
      <w:r>
        <w:t>, дБ) источника шума приведены в таблице 1.</w:t>
      </w:r>
    </w:p>
    <w:p w:rsidR="0052246B" w:rsidRDefault="00166CE5">
      <w:pPr>
        <w:pStyle w:val="a3"/>
        <w:keepNext/>
        <w:spacing w:line="360" w:lineRule="auto"/>
        <w:ind w:firstLine="0"/>
      </w:pPr>
      <w:r>
        <w:t>Таблица № 1 – Расчёт уровня звуковой мощности источника шума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247"/>
        <w:gridCol w:w="1200"/>
        <w:gridCol w:w="452"/>
        <w:gridCol w:w="452"/>
        <w:gridCol w:w="452"/>
        <w:gridCol w:w="452"/>
        <w:gridCol w:w="452"/>
        <w:gridCol w:w="452"/>
        <w:gridCol w:w="452"/>
        <w:gridCol w:w="452"/>
        <w:gridCol w:w="456"/>
        <w:gridCol w:w="452"/>
        <w:gridCol w:w="440"/>
      </w:tblGrid>
      <w:tr w:rsidR="0052246B">
        <w:trPr>
          <w:cantSplit/>
          <w:trHeight w:val="283"/>
          <w:tblHeader/>
        </w:trPr>
        <w:tc>
          <w:tcPr>
            <w:tcW w:w="2002" w:type="pct"/>
            <w:gridSpan w:val="2"/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Расчётный параметр</w:t>
            </w:r>
          </w:p>
        </w:tc>
        <w:tc>
          <w:tcPr>
            <w:tcW w:w="2459" w:type="pct"/>
            <w:gridSpan w:val="9"/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Значение параметра по спектру (</w:t>
            </w:r>
            <w:proofErr w:type="gramStart"/>
            <w:r>
              <w:rPr>
                <w:b/>
              </w:rPr>
              <w:t>Гц</w:t>
            </w:r>
            <w:proofErr w:type="gramEnd"/>
            <w:r>
              <w:rPr>
                <w:b/>
              </w:rPr>
              <w:t>), дБ</w:t>
            </w:r>
          </w:p>
        </w:tc>
        <w:tc>
          <w:tcPr>
            <w:tcW w:w="540" w:type="pct"/>
            <w:gridSpan w:val="2"/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 xml:space="preserve">Звук, </w:t>
            </w:r>
          </w:p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дБ (А)</w:t>
            </w:r>
          </w:p>
        </w:tc>
      </w:tr>
      <w:tr w:rsidR="0052246B">
        <w:trPr>
          <w:cantSplit/>
          <w:trHeight w:val="283"/>
          <w:tblHeader/>
        </w:trPr>
        <w:tc>
          <w:tcPr>
            <w:tcW w:w="175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Пл</w:t>
            </w:r>
            <w:proofErr w:type="gramStart"/>
            <w:r>
              <w:rPr>
                <w:b/>
              </w:rPr>
              <w:t>.Ц</w:t>
            </w:r>
            <w:proofErr w:type="gramEnd"/>
            <w:r>
              <w:rPr>
                <w:b/>
              </w:rPr>
              <w:t>ех</w:t>
            </w:r>
            <w:proofErr w:type="spellEnd"/>
            <w:r>
              <w:rPr>
                <w:b/>
              </w:rPr>
              <w:t>.[Помещение.]Источник |Режим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Обозна</w:t>
            </w:r>
            <w:proofErr w:type="spellEnd"/>
            <w:r>
              <w:rPr>
                <w:b/>
              </w:rPr>
              <w:t>-</w:t>
            </w:r>
          </w:p>
          <w:p w:rsidR="0052246B" w:rsidRDefault="00166CE5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чение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31,5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63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125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250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500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1000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2000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4000</w:t>
            </w:r>
          </w:p>
        </w:tc>
        <w:tc>
          <w:tcPr>
            <w:tcW w:w="27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r>
              <w:rPr>
                <w:b/>
              </w:rPr>
              <w:t>8000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 xml:space="preserve">А </w:t>
            </w:r>
            <w:proofErr w:type="spellStart"/>
            <w:r>
              <w:rPr>
                <w:b/>
              </w:rPr>
              <w:t>экв</w:t>
            </w:r>
            <w:proofErr w:type="spellEnd"/>
          </w:p>
        </w:tc>
        <w:tc>
          <w:tcPr>
            <w:tcW w:w="26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246B" w:rsidRDefault="00166CE5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>А макс</w:t>
            </w:r>
          </w:p>
        </w:tc>
      </w:tr>
      <w:tr w:rsidR="0052246B">
        <w:trPr>
          <w:cantSplit/>
        </w:trPr>
        <w:tc>
          <w:tcPr>
            <w:tcW w:w="1758" w:type="pct"/>
            <w:vMerge w:val="restart"/>
          </w:tcPr>
          <w:p w:rsidR="0052246B" w:rsidRDefault="00166CE5">
            <w:pPr>
              <w:pStyle w:val="8"/>
            </w:pPr>
            <w:r>
              <w:t xml:space="preserve">1.01.6001|01 Автомобильная парковка на </w:t>
            </w:r>
            <w:r w:rsidR="009F749E">
              <w:t xml:space="preserve">8 </w:t>
            </w:r>
            <w:proofErr w:type="spellStart"/>
            <w:r w:rsidR="009F749E">
              <w:t>машино-мес</w:t>
            </w:r>
            <w:proofErr w:type="spellEnd"/>
          </w:p>
          <w:p w:rsidR="0052246B" w:rsidRDefault="00166CE5">
            <w:pPr>
              <w:pStyle w:val="8"/>
            </w:pPr>
            <w:r>
              <w:t>R=7,5м</w:t>
            </w:r>
          </w:p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r>
              <w:t>L'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59,9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59,9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53,5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50,5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47,7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47,8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44,1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39,2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31,2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52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</w:tr>
      <w:tr w:rsidR="0052246B">
        <w:trPr>
          <w:cantSplit/>
        </w:trPr>
        <w:tc>
          <w:tcPr>
            <w:tcW w:w="1758" w:type="pct"/>
            <w:vMerge/>
          </w:tcPr>
          <w:p w:rsidR="0052246B" w:rsidRDefault="0052246B"/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proofErr w:type="spellStart"/>
            <w:proofErr w:type="gramStart"/>
            <w:r>
              <w:t>L</w:t>
            </w:r>
            <w:proofErr w:type="gramEnd"/>
            <w:r>
              <w:t>экв</w:t>
            </w:r>
            <w:proofErr w:type="spellEnd"/>
            <w:r>
              <w:t>.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51,5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</w:tr>
      <w:tr w:rsidR="0052246B">
        <w:trPr>
          <w:cantSplit/>
        </w:trPr>
        <w:tc>
          <w:tcPr>
            <w:tcW w:w="1758" w:type="pct"/>
            <w:vMerge/>
          </w:tcPr>
          <w:p w:rsidR="0052246B" w:rsidRDefault="0052246B"/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r>
              <w:t>10·lg(60/720)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-10,8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</w:tr>
      <w:tr w:rsidR="0052246B">
        <w:trPr>
          <w:cantSplit/>
        </w:trPr>
        <w:tc>
          <w:tcPr>
            <w:tcW w:w="1758" w:type="pct"/>
            <w:vMerge/>
          </w:tcPr>
          <w:p w:rsidR="0052246B" w:rsidRDefault="0052246B"/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r>
              <w:t>L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47,2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47,3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43,6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38,7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30,7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51,5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62,3</w:t>
            </w:r>
          </w:p>
        </w:tc>
      </w:tr>
      <w:tr w:rsidR="0052246B">
        <w:trPr>
          <w:cantSplit/>
        </w:trPr>
        <w:tc>
          <w:tcPr>
            <w:tcW w:w="1758" w:type="pct"/>
            <w:vMerge/>
          </w:tcPr>
          <w:p w:rsidR="0052246B" w:rsidRDefault="0052246B"/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proofErr w:type="spellStart"/>
            <w:r>
              <w:t>Adiv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28,3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</w:tr>
      <w:tr w:rsidR="0052246B">
        <w:trPr>
          <w:cantSplit/>
        </w:trPr>
        <w:tc>
          <w:tcPr>
            <w:tcW w:w="1758" w:type="pct"/>
            <w:vMerge/>
          </w:tcPr>
          <w:p w:rsidR="0052246B" w:rsidRDefault="0052246B"/>
        </w:tc>
        <w:tc>
          <w:tcPr>
            <w:tcW w:w="243" w:type="pct"/>
          </w:tcPr>
          <w:p w:rsidR="0052246B" w:rsidRDefault="00166CE5">
            <w:pPr>
              <w:pStyle w:val="8"/>
              <w:jc w:val="center"/>
            </w:pPr>
            <w:proofErr w:type="spellStart"/>
            <w:r>
              <w:t>Lw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87,8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87,8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81,4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78,4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75,6</w:t>
            </w:r>
          </w:p>
        </w:tc>
        <w:tc>
          <w:tcPr>
            <w:tcW w:w="273" w:type="pct"/>
          </w:tcPr>
          <w:p w:rsidR="0052246B" w:rsidRDefault="00166CE5">
            <w:pPr>
              <w:pStyle w:val="8"/>
              <w:jc w:val="center"/>
            </w:pPr>
            <w:r>
              <w:t>75,7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72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67,1</w:t>
            </w:r>
          </w:p>
        </w:tc>
        <w:tc>
          <w:tcPr>
            <w:tcW w:w="275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59,1</w:t>
            </w:r>
          </w:p>
        </w:tc>
        <w:tc>
          <w:tcPr>
            <w:tcW w:w="273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79,8</w:t>
            </w:r>
          </w:p>
        </w:tc>
        <w:tc>
          <w:tcPr>
            <w:tcW w:w="267" w:type="pct"/>
            <w:shd w:val="clear" w:color="auto" w:fill="auto"/>
          </w:tcPr>
          <w:p w:rsidR="0052246B" w:rsidRDefault="00166CE5">
            <w:pPr>
              <w:pStyle w:val="8"/>
              <w:jc w:val="center"/>
            </w:pPr>
            <w:r>
              <w:t>-</w:t>
            </w:r>
          </w:p>
        </w:tc>
      </w:tr>
    </w:tbl>
    <w:p w:rsidR="0052246B" w:rsidRDefault="0052246B" w:rsidP="00D26D47">
      <w:pPr>
        <w:pStyle w:val="a3"/>
        <w:keepNext/>
        <w:spacing w:line="360" w:lineRule="auto"/>
        <w:ind w:firstLine="0"/>
      </w:pPr>
      <w:bookmarkStart w:id="0" w:name="_GoBack"/>
      <w:bookmarkEnd w:id="0"/>
    </w:p>
    <w:sectPr w:rsidR="0052246B" w:rsidSect="00F55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6B"/>
    <w:rsid w:val="00166CE5"/>
    <w:rsid w:val="0052246B"/>
    <w:rsid w:val="009F749E"/>
    <w:rsid w:val="00D2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7F"/>
    <w:pPr>
      <w:spacing w:after="0" w:line="276" w:lineRule="auto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F55E5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F55E5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F55E5D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rsid w:val="00F55E5D"/>
    <w:pPr>
      <w:keepNext/>
      <w:keepLines/>
      <w:spacing w:before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FD684D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F55E5D"/>
    <w:pPr>
      <w:spacing w:after="0"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55E5D"/>
    <w:pPr>
      <w:spacing w:after="0" w:line="240" w:lineRule="auto"/>
    </w:pPr>
    <w:rPr>
      <w:rFonts w:ascii="Consolas" w:hAnsi="Consolas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55E5D"/>
    <w:rPr>
      <w:rFonts w:ascii="Arial" w:eastAsiaTheme="majorEastAsia" w:hAnsi="Arial" w:cstheme="majorBidi"/>
      <w:i/>
      <w:iCs/>
      <w:color w:val="000000" w:themeColor="text1"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F55E5D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55E5D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5E5D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Title"/>
    <w:basedOn w:val="a"/>
    <w:next w:val="a"/>
    <w:link w:val="a9"/>
    <w:uiPriority w:val="10"/>
    <w:rsid w:val="00F55E5D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F55E5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F55E5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F55E5D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1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7F"/>
    <w:pPr>
      <w:spacing w:after="0" w:line="276" w:lineRule="auto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F55E5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F55E5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F55E5D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rsid w:val="00F55E5D"/>
    <w:pPr>
      <w:keepNext/>
      <w:keepLines/>
      <w:spacing w:before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FD684D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F55E5D"/>
    <w:pPr>
      <w:spacing w:after="0"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55E5D"/>
    <w:pPr>
      <w:spacing w:after="0" w:line="240" w:lineRule="auto"/>
    </w:pPr>
    <w:rPr>
      <w:rFonts w:ascii="Consolas" w:hAnsi="Consolas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55E5D"/>
    <w:rPr>
      <w:rFonts w:ascii="Arial" w:eastAsiaTheme="majorEastAsia" w:hAnsi="Arial" w:cstheme="majorBidi"/>
      <w:i/>
      <w:iCs/>
      <w:color w:val="000000" w:themeColor="text1"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F55E5D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55E5D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5E5D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Title"/>
    <w:basedOn w:val="a"/>
    <w:next w:val="a"/>
    <w:link w:val="a9"/>
    <w:uiPriority w:val="10"/>
    <w:rsid w:val="00F55E5D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F55E5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F55E5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F55E5D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1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"Экоаналитика"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2026-04-28T14:26:00Z</dcterms:created>
  <dcterms:modified xsi:type="dcterms:W3CDTF">2026-04-28T14:27:00Z</dcterms:modified>
</cp:coreProperties>
</file>