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8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3993"/>
        <w:gridCol w:w="1425"/>
        <w:gridCol w:w="3992"/>
      </w:tblGrid>
      <w:tr w:rsidR="00D9510A">
        <w:trPr>
          <w:trHeight w:val="113"/>
        </w:trPr>
        <w:tc>
          <w:tcPr>
            <w:tcW w:w="2121" w:type="pct"/>
            <w:tcBorders>
              <w:bottom w:val="single" w:sz="4" w:space="0" w:color="auto"/>
            </w:tcBorders>
          </w:tcPr>
          <w:p w:rsidR="00D9510A" w:rsidRDefault="00741CE7">
            <w:pPr>
              <w:pStyle w:val="a3"/>
              <w:ind w:firstLine="0"/>
              <w:jc w:val="center"/>
            </w:pPr>
            <w:bookmarkStart w:id="0" w:name="_GoBack"/>
            <w:bookmarkEnd w:id="0"/>
            <w:r>
              <w:t>Утверждено</w:t>
            </w:r>
          </w:p>
          <w:p w:rsidR="00D9510A" w:rsidRDefault="00741CE7">
            <w:pPr>
              <w:pStyle w:val="a3"/>
              <w:ind w:firstLine="0"/>
              <w:jc w:val="right"/>
            </w:pPr>
            <w:r>
              <w:t>Директор Липецкого филиала АО «ЦЕМРОС»</w:t>
            </w:r>
            <w:r>
              <w:br/>
              <w:t>С.Н. Смирнов</w:t>
            </w:r>
          </w:p>
        </w:tc>
        <w:tc>
          <w:tcPr>
            <w:tcW w:w="757" w:type="pct"/>
          </w:tcPr>
          <w:p w:rsidR="00D9510A" w:rsidRDefault="00D9510A">
            <w:pPr>
              <w:pStyle w:val="a3"/>
            </w:pPr>
          </w:p>
        </w:tc>
        <w:tc>
          <w:tcPr>
            <w:tcW w:w="2121" w:type="pct"/>
            <w:tcBorders>
              <w:bottom w:val="single" w:sz="4" w:space="0" w:color="auto"/>
            </w:tcBorders>
          </w:tcPr>
          <w:p w:rsidR="00D9510A" w:rsidRDefault="00741CE7">
            <w:pPr>
              <w:pStyle w:val="a3"/>
              <w:ind w:firstLine="0"/>
              <w:jc w:val="center"/>
            </w:pPr>
            <w:r>
              <w:t>Согласовано</w:t>
            </w:r>
          </w:p>
          <w:p w:rsidR="00D9510A" w:rsidRDefault="00741CE7">
            <w:pPr>
              <w:pStyle w:val="a3"/>
              <w:ind w:firstLine="0"/>
              <w:jc w:val="right"/>
            </w:pPr>
            <w:r>
              <w:t>Министр природных ресурсов и экологии</w:t>
            </w:r>
            <w:r>
              <w:br/>
              <w:t xml:space="preserve">А.В. </w:t>
            </w:r>
            <w:proofErr w:type="spellStart"/>
            <w:r>
              <w:t>Мартынец</w:t>
            </w:r>
            <w:proofErr w:type="spellEnd"/>
          </w:p>
        </w:tc>
      </w:tr>
      <w:tr w:rsidR="00D9510A">
        <w:trPr>
          <w:trHeight w:val="113"/>
        </w:trPr>
        <w:tc>
          <w:tcPr>
            <w:tcW w:w="2121" w:type="pct"/>
            <w:tcBorders>
              <w:top w:val="single" w:sz="4" w:space="0" w:color="auto"/>
            </w:tcBorders>
          </w:tcPr>
          <w:p w:rsidR="00D9510A" w:rsidRDefault="00741CE7">
            <w:pPr>
              <w:pStyle w:val="a3"/>
              <w:ind w:firstLine="0"/>
              <w:jc w:val="center"/>
            </w:pPr>
            <w:r>
              <w:rPr>
                <w:sz w:val="16"/>
              </w:rPr>
              <w:t>Место для печати</w:t>
            </w:r>
          </w:p>
        </w:tc>
        <w:tc>
          <w:tcPr>
            <w:tcW w:w="757" w:type="pct"/>
          </w:tcPr>
          <w:p w:rsidR="00D9510A" w:rsidRDefault="00D9510A">
            <w:pPr>
              <w:pStyle w:val="a3"/>
            </w:pPr>
          </w:p>
        </w:tc>
        <w:tc>
          <w:tcPr>
            <w:tcW w:w="2121" w:type="pct"/>
            <w:tcBorders>
              <w:top w:val="single" w:sz="4" w:space="0" w:color="auto"/>
            </w:tcBorders>
          </w:tcPr>
          <w:p w:rsidR="00D9510A" w:rsidRDefault="00741CE7">
            <w:pPr>
              <w:pStyle w:val="a3"/>
              <w:ind w:firstLine="0"/>
              <w:jc w:val="center"/>
            </w:pPr>
            <w:r>
              <w:rPr>
                <w:sz w:val="16"/>
              </w:rPr>
              <w:t>Место для печати</w:t>
            </w:r>
          </w:p>
        </w:tc>
      </w:tr>
    </w:tbl>
    <w:p w:rsidR="00D9510A" w:rsidRDefault="00D9510A">
      <w:pPr>
        <w:pStyle w:val="a3"/>
      </w:pPr>
    </w:p>
    <w:p w:rsidR="00D9510A" w:rsidRDefault="00D9510A">
      <w:pPr>
        <w:pStyle w:val="a3"/>
      </w:pPr>
    </w:p>
    <w:p w:rsidR="00D9510A" w:rsidRDefault="00D9510A">
      <w:pPr>
        <w:pStyle w:val="a3"/>
      </w:pPr>
    </w:p>
    <w:p w:rsidR="00D9510A" w:rsidRDefault="00D9510A">
      <w:pPr>
        <w:pStyle w:val="a3"/>
      </w:pPr>
    </w:p>
    <w:p w:rsidR="00D9510A" w:rsidRDefault="00741CE7">
      <w:pPr>
        <w:pStyle w:val="a3"/>
        <w:ind w:firstLine="0"/>
        <w:jc w:val="center"/>
      </w:pPr>
      <w:r>
        <w:rPr>
          <w:b/>
        </w:rPr>
        <w:t>План мероприятий по снижению выбросов</w:t>
      </w:r>
    </w:p>
    <w:p w:rsidR="00D9510A" w:rsidRDefault="00741CE7">
      <w:pPr>
        <w:pStyle w:val="a3"/>
        <w:ind w:firstLine="0"/>
        <w:jc w:val="center"/>
      </w:pPr>
      <w:r>
        <w:rPr>
          <w:b/>
        </w:rPr>
        <w:t>загрязняющих веществ в атмосферный воздух в периоды</w:t>
      </w:r>
    </w:p>
    <w:p w:rsidR="00D9510A" w:rsidRDefault="00741CE7">
      <w:pPr>
        <w:pStyle w:val="a3"/>
        <w:ind w:firstLine="0"/>
        <w:jc w:val="center"/>
      </w:pPr>
      <w:r>
        <w:rPr>
          <w:b/>
        </w:rPr>
        <w:t>неблагоприятных метеорологических условий</w:t>
      </w:r>
    </w:p>
    <w:p w:rsidR="00D9510A" w:rsidRDefault="00D9510A">
      <w:pPr>
        <w:pStyle w:val="a3"/>
        <w:ind w:firstLine="0"/>
      </w:pPr>
    </w:p>
    <w:p w:rsidR="00D9510A" w:rsidRDefault="00741CE7">
      <w:pPr>
        <w:pStyle w:val="a3"/>
        <w:ind w:firstLine="680"/>
      </w:pPr>
      <w:r>
        <w:t>1. Наименование юридического лица или фамилия, имя, отчество (при наличии) индивидуального предпринимателя, осуществляющего хозяйственную и (или) иную деятельнос</w:t>
      </w:r>
      <w:r>
        <w:t xml:space="preserve">ть </w:t>
      </w:r>
      <w:r>
        <w:rPr>
          <w:u w:val="single"/>
        </w:rPr>
        <w:t>Площадка №1 АО "</w:t>
      </w:r>
      <w:proofErr w:type="spellStart"/>
      <w:r>
        <w:rPr>
          <w:u w:val="single"/>
        </w:rPr>
        <w:t>Липецкцемент</w:t>
      </w:r>
      <w:proofErr w:type="spellEnd"/>
      <w:r>
        <w:rPr>
          <w:u w:val="single"/>
        </w:rPr>
        <w:t>"</w:t>
      </w:r>
    </w:p>
    <w:p w:rsidR="00D9510A" w:rsidRDefault="00D9510A">
      <w:pPr>
        <w:pStyle w:val="a3"/>
        <w:ind w:firstLine="0"/>
      </w:pPr>
    </w:p>
    <w:p w:rsidR="00D9510A" w:rsidRDefault="00741CE7">
      <w:pPr>
        <w:pStyle w:val="a3"/>
        <w:ind w:firstLine="0"/>
      </w:pPr>
      <w:r>
        <w:tab/>
      </w:r>
      <w:r>
        <w:t xml:space="preserve">2. Наименование объекта, оказывающего негативное воздействие на окружающую среду </w:t>
      </w:r>
      <w:r>
        <w:rPr>
          <w:u w:val="single"/>
        </w:rPr>
        <w:t>Промплощадка № 1 - Основное производство</w:t>
      </w:r>
    </w:p>
    <w:p w:rsidR="00D9510A" w:rsidRDefault="00D9510A">
      <w:pPr>
        <w:pStyle w:val="a3"/>
        <w:ind w:firstLine="0"/>
      </w:pPr>
    </w:p>
    <w:p w:rsidR="00D9510A" w:rsidRDefault="00741CE7">
      <w:pPr>
        <w:pStyle w:val="a3"/>
        <w:ind w:firstLine="0"/>
      </w:pPr>
      <w:r>
        <w:tab/>
      </w:r>
      <w:r>
        <w:t>3. Сведения о фактическом месте нахождения объекта, оказывающего негативное воздействие на окружа</w:t>
      </w:r>
      <w:r>
        <w:t xml:space="preserve">ющую среду </w:t>
      </w:r>
      <w:r>
        <w:rPr>
          <w:u w:val="single"/>
        </w:rPr>
        <w:t xml:space="preserve">398007, Липецкая область, город Липецк, ул. Ковалева, </w:t>
      </w:r>
      <w:proofErr w:type="spellStart"/>
      <w:r>
        <w:rPr>
          <w:u w:val="single"/>
        </w:rPr>
        <w:t>влд</w:t>
      </w:r>
      <w:proofErr w:type="spellEnd"/>
      <w:r>
        <w:rPr>
          <w:u w:val="single"/>
        </w:rPr>
        <w:t>. 126б</w:t>
      </w:r>
    </w:p>
    <w:p w:rsidR="00D9510A" w:rsidRDefault="00D9510A">
      <w:pPr>
        <w:pStyle w:val="a3"/>
        <w:ind w:firstLine="0"/>
      </w:pPr>
    </w:p>
    <w:p w:rsidR="00D9510A" w:rsidRDefault="00741CE7">
      <w:pPr>
        <w:pStyle w:val="a3"/>
        <w:ind w:firstLine="0"/>
      </w:pPr>
      <w:r>
        <w:tab/>
      </w:r>
      <w:r>
        <w:t xml:space="preserve">4. Категория объекта, оказывающего негативное воздействие на окружающую среду </w:t>
      </w:r>
      <w:r>
        <w:rPr>
          <w:u w:val="single"/>
        </w:rPr>
        <w:t>1</w:t>
      </w:r>
    </w:p>
    <w:p w:rsidR="00D9510A" w:rsidRDefault="00D9510A">
      <w:pPr>
        <w:pStyle w:val="a3"/>
        <w:ind w:firstLine="0"/>
      </w:pPr>
    </w:p>
    <w:p w:rsidR="00D9510A" w:rsidRDefault="00741CE7">
      <w:pPr>
        <w:pStyle w:val="a3"/>
        <w:ind w:firstLine="0"/>
      </w:pPr>
      <w:r>
        <w:tab/>
      </w:r>
      <w:r>
        <w:t xml:space="preserve">5. Код объекта, оказывающего негативное воздействие на окружающую среду </w:t>
      </w:r>
      <w:r>
        <w:rPr>
          <w:u w:val="single"/>
        </w:rPr>
        <w:t>42-0148-001017-П</w:t>
      </w:r>
    </w:p>
    <w:p w:rsidR="00D9510A" w:rsidRDefault="00D9510A">
      <w:pPr>
        <w:pStyle w:val="a3"/>
        <w:ind w:firstLine="0"/>
      </w:pPr>
    </w:p>
    <w:p w:rsidR="00D9510A" w:rsidRDefault="00741CE7">
      <w:pPr>
        <w:pStyle w:val="a3"/>
        <w:ind w:firstLine="0"/>
      </w:pPr>
      <w:r>
        <w:tab/>
      </w:r>
      <w:r>
        <w:t xml:space="preserve">6. Вид прогноза неблагоприятных метеорологических условий (далее – НМУ), по которому работает объект, оказывающий негативное воздействие на окружающую среду (общий или специализированный) </w:t>
      </w:r>
      <w:r>
        <w:rPr>
          <w:u w:val="single"/>
        </w:rPr>
        <w:t>Специализированный 3 степени</w:t>
      </w:r>
    </w:p>
    <w:p w:rsidR="00D9510A" w:rsidRDefault="00D9510A">
      <w:pPr>
        <w:pStyle w:val="a3"/>
        <w:ind w:firstLine="0"/>
      </w:pPr>
    </w:p>
    <w:p w:rsidR="00D9510A" w:rsidRDefault="00741CE7">
      <w:pPr>
        <w:pStyle w:val="a3"/>
        <w:ind w:firstLine="0"/>
      </w:pPr>
      <w:r>
        <w:tab/>
      </w:r>
      <w:r>
        <w:t>7. Перечень мероприятий по снижению в</w:t>
      </w:r>
      <w:r>
        <w:t>ыбросов в периоды НМУ:</w:t>
      </w:r>
    </w:p>
    <w:p w:rsidR="00D9510A" w:rsidRDefault="00D9510A">
      <w:pPr>
        <w:pStyle w:val="a3"/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"/>
        <w:gridCol w:w="1342"/>
        <w:gridCol w:w="2252"/>
        <w:gridCol w:w="3339"/>
        <w:gridCol w:w="1024"/>
        <w:gridCol w:w="1024"/>
      </w:tblGrid>
      <w:tr w:rsidR="00D9510A">
        <w:trPr>
          <w:cantSplit/>
          <w:trHeight w:val="227"/>
          <w:tblHeader/>
        </w:trPr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 xml:space="preserve">№ </w:t>
            </w:r>
          </w:p>
          <w:p w:rsidR="00D9510A" w:rsidRDefault="00741CE7">
            <w:pPr>
              <w:pStyle w:val="8"/>
              <w:jc w:val="center"/>
            </w:pPr>
            <w:r>
              <w:t>п/п</w:t>
            </w:r>
          </w:p>
        </w:tc>
        <w:tc>
          <w:tcPr>
            <w:tcW w:w="75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Номер источника (источников) выбросов загрязняющих веществ в атмосферный воздух</w:t>
            </w:r>
          </w:p>
        </w:tc>
        <w:tc>
          <w:tcPr>
            <w:tcW w:w="124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Наименование мероприятия по уменьшению выбросов загрязняющих веществ в атмосферный воздух в периоды НМУ (далее – мероприятие)</w:t>
            </w:r>
          </w:p>
        </w:tc>
        <w:tc>
          <w:tcPr>
            <w:tcW w:w="181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Наименование загряз</w:t>
            </w:r>
            <w:r>
              <w:t>няющего вещества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Величины выбросов до мероприятия г/с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Величины выбросов после мероприятия г/с</w:t>
            </w:r>
          </w:p>
        </w:tc>
      </w:tr>
      <w:tr w:rsidR="00D9510A">
        <w:trPr>
          <w:trHeight w:val="227"/>
          <w:tblHeader/>
        </w:trPr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1</w:t>
            </w:r>
          </w:p>
        </w:tc>
        <w:tc>
          <w:tcPr>
            <w:tcW w:w="758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2</w:t>
            </w:r>
          </w:p>
        </w:tc>
        <w:tc>
          <w:tcPr>
            <w:tcW w:w="124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3</w:t>
            </w:r>
          </w:p>
        </w:tc>
        <w:tc>
          <w:tcPr>
            <w:tcW w:w="181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4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5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6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0001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 xml:space="preserve">Приостановить эксплуатацию щековой </w:t>
            </w:r>
            <w:proofErr w:type="spellStart"/>
            <w:r>
              <w:t>дровилки</w:t>
            </w:r>
            <w:proofErr w:type="spellEnd"/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0,279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lastRenderedPageBreak/>
              <w:t>2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0003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Не осуществлять сушку глины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0,937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4,1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6014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 xml:space="preserve">Исключить пересыпку глины, </w:t>
            </w:r>
            <w:proofErr w:type="spellStart"/>
            <w:r>
              <w:t>золошлака</w:t>
            </w:r>
            <w:proofErr w:type="spellEnd"/>
            <w:r>
              <w:t>, известняка и щебня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0,58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0,0406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5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1,2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0,184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0018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Снизить производительность вращающейся печи №3 на 60%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39,03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15,612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7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5,752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2,301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8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0021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эксплуатацию холодильника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5,93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9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0023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эксплуатацию цементной мельницы №1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0,773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10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0028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эксплуатацию цементной мельницы №7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1,292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11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0031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Не осуществлять сушку шлака</w:t>
            </w:r>
            <w:proofErr w:type="gramStart"/>
            <w:r>
              <w:t>; Не</w:t>
            </w:r>
            <w:proofErr w:type="gramEnd"/>
            <w:r>
              <w:t xml:space="preserve"> осуществлять сушку шлака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11,643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12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37,851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13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0037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загрузку цемента в силос №9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0,189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14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0038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загрузку цемента в силос №10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0,249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15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0039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загрузку цемента в силос №11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</w:t>
            </w:r>
            <w:r>
              <w:lastRenderedPageBreak/>
              <w:t>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lastRenderedPageBreak/>
              <w:t>0,221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16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0040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загрузку цемента в силос №12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</w:t>
            </w:r>
            <w:r>
              <w:t>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0,278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17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0041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загрузку цемента в силос №13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0,232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18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0042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загрузку цемента в силос №14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</w:t>
            </w:r>
            <w:r>
              <w:t>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0,244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19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0126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загрузку цемента в силос №15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0,264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20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0127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загрузку цемента в силос №16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</w:t>
            </w:r>
            <w:r>
              <w:t>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0,24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21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6044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Не эксплуатировать LIEBHERR-576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0,0859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22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0,231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0,0492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23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0,0999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0,0405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24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6051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Не эксплуатировать Т-20.01 ЯБР-1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0,0859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25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0,547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0,461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26</w:t>
            </w:r>
          </w:p>
        </w:tc>
        <w:tc>
          <w:tcPr>
            <w:tcW w:w="7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0,458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0,16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27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6053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 xml:space="preserve">Приостановить разгрузку вагонов на ж/д эстакаде </w:t>
            </w:r>
            <w:r>
              <w:t>№2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0,322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lastRenderedPageBreak/>
              <w:t>28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6108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пересыпку щебня шлакового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0,595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0,547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29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0003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Исключить эксплуатацию автопогрузчиков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0,0153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30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0105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 xml:space="preserve">Приостановить эксплуатацию упаковочной машины GIROMAT </w:t>
            </w:r>
            <w:proofErr w:type="spellStart"/>
            <w:r>
              <w:t>Gev</w:t>
            </w:r>
            <w:proofErr w:type="spellEnd"/>
            <w:r>
              <w:t>/8 “PLUS”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</w:t>
            </w:r>
            <w:r>
              <w:t>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0,248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31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0132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эксплуатацию вибросита №1 и ковшовый элеватора №1 модульной отгрузки автотранспорта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0,0656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32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0133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эксплуатацию вибросита №2 и ковшовый</w:t>
            </w:r>
            <w:r>
              <w:t xml:space="preserve"> элеватора №2 модульной отгрузки автотранспорта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0,0774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33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0134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перегрузку цемента из бункеров в автотранспорт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0,113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34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0135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перегрузку цемента из бункеров в автотранспорт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0,133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35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0136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перегрузку цемента из бункеров в авто</w:t>
            </w:r>
            <w:r>
              <w:t>транспорт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0,133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36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0137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перегрузку цемента из бункеров в автотранспорт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0,132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37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6052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очистку вагонов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0,0486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38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6130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эксплуатацию оборудования (</w:t>
            </w:r>
            <w:proofErr w:type="spellStart"/>
            <w:r>
              <w:t>паллетайзер</w:t>
            </w:r>
            <w:proofErr w:type="spellEnd"/>
            <w:r>
              <w:t>)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0,0684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39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0002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Исключить эксплуатацию ж/д транспорта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1,636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40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0058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Снизить производительность котельной на 50%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0,199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0,0995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41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0078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Приостановить пайку бензиновой горелкой и паяльником с косвенным нагревом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0,00842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42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0001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 xml:space="preserve">Исключить эксплуатацию </w:t>
            </w:r>
            <w:r>
              <w:lastRenderedPageBreak/>
              <w:t>спецтехники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lastRenderedPageBreak/>
              <w:t>Азота диоксид (Двуокись азота; перок</w:t>
            </w:r>
            <w:r>
              <w:lastRenderedPageBreak/>
              <w:t>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lastRenderedPageBreak/>
              <w:t>0,0876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43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0004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Исключить движение автотранспорта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0,0153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44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0005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Исключить эксплуатацию автопогрузчиков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0,0153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45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0008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Исключить движение автотранспорта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0,00144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46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0006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Исключить движение автотранспорта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0,00866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47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6141</w:t>
            </w:r>
          </w:p>
        </w:tc>
        <w:tc>
          <w:tcPr>
            <w:tcW w:w="1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Запретить движение экскаваторов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0,0478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</w:t>
            </w:r>
          </w:p>
        </w:tc>
      </w:tr>
    </w:tbl>
    <w:p w:rsidR="00D9510A" w:rsidRDefault="00D9510A">
      <w:pPr>
        <w:spacing w:after="160" w:line="259" w:lineRule="auto"/>
        <w:ind w:firstLine="0"/>
        <w:jc w:val="left"/>
        <w:rPr>
          <w:sz w:val="24"/>
        </w:rPr>
      </w:pPr>
    </w:p>
    <w:p w:rsidR="00D9510A" w:rsidRDefault="00741CE7">
      <w:pPr>
        <w:pStyle w:val="a3"/>
        <w:ind w:firstLine="0"/>
      </w:pPr>
      <w:r>
        <w:tab/>
      </w:r>
      <w:r>
        <w:t>8. Результаты расчётов рассеивания выбросов при проведении мероприятий по снижению выбросов в периоды НМУ, обосновывающие эффективность мероприятий:</w:t>
      </w:r>
    </w:p>
    <w:p w:rsidR="00D9510A" w:rsidRDefault="00D9510A">
      <w:pPr>
        <w:pStyle w:val="a3"/>
        <w:ind w:firstLine="0"/>
      </w:pPr>
    </w:p>
    <w:p w:rsidR="00D9510A" w:rsidRDefault="00741CE7">
      <w:pPr>
        <w:pStyle w:val="a3"/>
        <w:ind w:firstLine="0"/>
      </w:pPr>
      <w:r>
        <w:tab/>
      </w:r>
      <w:r>
        <w:t>9. Информация о методе контроля (инструментальный или расчетный) на источниках выбросов загрязняющих веществ в атмосферный воздух:</w:t>
      </w:r>
    </w:p>
    <w:p w:rsidR="00D9510A" w:rsidRDefault="00D9510A">
      <w:pPr>
        <w:pStyle w:val="a3"/>
        <w:ind w:firstLine="0"/>
      </w:pP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"/>
        <w:gridCol w:w="1140"/>
        <w:gridCol w:w="1427"/>
        <w:gridCol w:w="4790"/>
        <w:gridCol w:w="1539"/>
      </w:tblGrid>
      <w:tr w:rsidR="00D9510A">
        <w:trPr>
          <w:cantSplit/>
          <w:trHeight w:val="227"/>
          <w:tblHeader/>
        </w:trPr>
        <w:tc>
          <w:tcPr>
            <w:tcW w:w="273" w:type="pct"/>
            <w:vMerge w:val="restart"/>
            <w:shd w:val="clear" w:color="auto" w:fill="F2F2F2"/>
            <w:vAlign w:val="center"/>
          </w:tcPr>
          <w:p w:rsidR="00D9510A" w:rsidRDefault="00741CE7">
            <w:pPr>
              <w:pStyle w:val="8"/>
              <w:keepNext/>
              <w:jc w:val="center"/>
            </w:pPr>
            <w:r>
              <w:t xml:space="preserve">№ </w:t>
            </w:r>
          </w:p>
          <w:p w:rsidR="00D9510A" w:rsidRDefault="00741CE7">
            <w:pPr>
              <w:pStyle w:val="8"/>
              <w:keepNext/>
              <w:jc w:val="center"/>
            </w:pPr>
            <w:r>
              <w:t>п/п</w:t>
            </w:r>
          </w:p>
        </w:tc>
        <w:tc>
          <w:tcPr>
            <w:tcW w:w="136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keepNext/>
              <w:jc w:val="center"/>
            </w:pPr>
            <w:r>
              <w:t>Источник выбросов</w:t>
            </w:r>
          </w:p>
        </w:tc>
        <w:tc>
          <w:tcPr>
            <w:tcW w:w="2545" w:type="pct"/>
            <w:vMerge w:val="restart"/>
            <w:shd w:val="clear" w:color="auto" w:fill="F2F2F2"/>
            <w:vAlign w:val="center"/>
          </w:tcPr>
          <w:p w:rsidR="00D9510A" w:rsidRDefault="00741CE7">
            <w:pPr>
              <w:pStyle w:val="8"/>
              <w:keepNext/>
              <w:jc w:val="center"/>
            </w:pPr>
            <w:r>
              <w:t xml:space="preserve">Код и наименование </w:t>
            </w:r>
          </w:p>
          <w:p w:rsidR="00D9510A" w:rsidRDefault="00741CE7">
            <w:pPr>
              <w:pStyle w:val="8"/>
              <w:keepNext/>
              <w:jc w:val="center"/>
            </w:pPr>
            <w:r>
              <w:t>загрязняющего вещества</w:t>
            </w:r>
          </w:p>
        </w:tc>
        <w:tc>
          <w:tcPr>
            <w:tcW w:w="818" w:type="pct"/>
            <w:vMerge w:val="restart"/>
            <w:shd w:val="clear" w:color="auto" w:fill="F2F2F2"/>
            <w:vAlign w:val="center"/>
          </w:tcPr>
          <w:p w:rsidR="00D9510A" w:rsidRDefault="00741CE7">
            <w:pPr>
              <w:pStyle w:val="8"/>
              <w:keepNext/>
              <w:jc w:val="center"/>
            </w:pPr>
            <w:r>
              <w:t>Метод контроля</w:t>
            </w:r>
          </w:p>
        </w:tc>
      </w:tr>
      <w:tr w:rsidR="00D9510A">
        <w:trPr>
          <w:cantSplit/>
          <w:trHeight w:val="227"/>
          <w:tblHeader/>
        </w:trPr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9510A" w:rsidRDefault="00D9510A"/>
        </w:tc>
        <w:tc>
          <w:tcPr>
            <w:tcW w:w="60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keepNext/>
              <w:jc w:val="center"/>
            </w:pPr>
            <w:r>
              <w:t xml:space="preserve">номер </w:t>
            </w:r>
          </w:p>
        </w:tc>
        <w:tc>
          <w:tcPr>
            <w:tcW w:w="75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keepNext/>
              <w:jc w:val="center"/>
            </w:pPr>
            <w:r>
              <w:t xml:space="preserve">наименование </w:t>
            </w:r>
          </w:p>
        </w:tc>
        <w:tc>
          <w:tcPr>
            <w:tcW w:w="2545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9510A" w:rsidRDefault="00D9510A"/>
        </w:tc>
        <w:tc>
          <w:tcPr>
            <w:tcW w:w="818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D9510A" w:rsidRDefault="00D9510A"/>
        </w:tc>
      </w:tr>
      <w:tr w:rsidR="00D9510A">
        <w:trPr>
          <w:trHeight w:val="227"/>
          <w:tblHeader/>
        </w:trPr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2</w:t>
            </w:r>
          </w:p>
        </w:tc>
        <w:tc>
          <w:tcPr>
            <w:tcW w:w="757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3</w:t>
            </w:r>
          </w:p>
        </w:tc>
        <w:tc>
          <w:tcPr>
            <w:tcW w:w="254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4</w:t>
            </w:r>
          </w:p>
        </w:tc>
        <w:tc>
          <w:tcPr>
            <w:tcW w:w="818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D9510A" w:rsidRDefault="00741CE7">
            <w:pPr>
              <w:pStyle w:val="8"/>
              <w:jc w:val="center"/>
            </w:pPr>
            <w:r>
              <w:t>5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0003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2908 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</w:t>
            </w:r>
            <w:r>
              <w:t>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6014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2908 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5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0018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7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8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0021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2908 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9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0023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2908 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10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0028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2908 Пыль неорганическая, содержаща</w:t>
            </w:r>
            <w:r>
              <w:t>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11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0031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12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2908 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lastRenderedPageBreak/>
              <w:t>13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0037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14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0038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15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0039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</w:t>
            </w:r>
            <w:r>
              <w:t>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16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0040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17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0041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</w:t>
            </w:r>
            <w:r>
              <w:t>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18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0042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19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0126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</w:t>
            </w:r>
            <w:r>
              <w:t>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20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0127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21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6044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 xml:space="preserve">2908 Пыль неорганическая, содержащая </w:t>
            </w:r>
            <w:r>
              <w:t>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22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23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24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6051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2908 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</w:t>
            </w:r>
            <w:r>
              <w:t>емнезем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25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26</w:t>
            </w:r>
          </w:p>
        </w:tc>
        <w:tc>
          <w:tcPr>
            <w:tcW w:w="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D9510A"/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27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6053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2908 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</w:t>
            </w:r>
            <w:r>
              <w:t>емнезем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28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6108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2908 Пыль неорганическая, содержащая двуокись кремния, в %: - 70-20 (шамот, цемент, пыль цементного производства - глина, глинистый сланец, доменный шлак, песок, клинкер, зола кремнезем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29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0003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30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0105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31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0132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</w:t>
            </w:r>
            <w:r>
              <w:t>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32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0133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33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0134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</w:t>
            </w:r>
            <w:r>
              <w:t>вуокись крем</w:t>
            </w:r>
            <w:r>
              <w:lastRenderedPageBreak/>
              <w:t>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lastRenderedPageBreak/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34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0135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35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0136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</w:t>
            </w:r>
            <w:r>
              <w:t>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36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0137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2909 Пыль неорганическая, содержащая 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37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6052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 xml:space="preserve">2909 Пыль неорганическая, содержащая </w:t>
            </w:r>
            <w:r>
              <w:t>двуокись кремния, в %: - менее 20 (доломит, пыль цементного производства - известняк, мел, огарки, сырьевая смесь, пыль вращающихся печей, боксит и другие)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38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6130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39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40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0058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41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0078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Труба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42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43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0004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44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0005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45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0008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46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0006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  <w:tr w:rsidR="00D9510A">
        <w:trPr>
          <w:trHeight w:val="113"/>
        </w:trPr>
        <w:tc>
          <w:tcPr>
            <w:tcW w:w="27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47</w:t>
            </w:r>
          </w:p>
        </w:tc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6141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proofErr w:type="spellStart"/>
            <w:r>
              <w:t>Неорг</w:t>
            </w:r>
            <w:proofErr w:type="spellEnd"/>
            <w:r>
              <w:t>.</w:t>
            </w:r>
          </w:p>
        </w:tc>
        <w:tc>
          <w:tcPr>
            <w:tcW w:w="2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</w:pPr>
            <w:r>
              <w:t>0301 Азота диоксид (Двуокись азота; пероксид азота)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10A" w:rsidRDefault="00741CE7">
            <w:pPr>
              <w:pStyle w:val="8"/>
              <w:jc w:val="center"/>
            </w:pPr>
            <w:r>
              <w:t>Расчетный</w:t>
            </w:r>
          </w:p>
        </w:tc>
      </w:tr>
    </w:tbl>
    <w:p w:rsidR="00D9510A" w:rsidRDefault="00D9510A">
      <w:pPr>
        <w:ind w:firstLine="0"/>
      </w:pPr>
    </w:p>
    <w:sectPr w:rsidR="00D9510A" w:rsidSect="000C2763">
      <w:pgSz w:w="11906" w:h="16838" w:code="9"/>
      <w:pgMar w:top="1134" w:right="851" w:bottom="1134" w:left="1701" w:header="709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10A"/>
    <w:rsid w:val="00741CE7"/>
    <w:rsid w:val="00B3336E"/>
    <w:rsid w:val="00D95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92A370-6931-4F55-B4F0-B9BBFF6D0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3193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B7303C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7303C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B7303C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303C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5F538B"/>
    <w:pPr>
      <w:spacing w:after="0" w:line="276" w:lineRule="auto"/>
      <w:ind w:firstLine="709"/>
      <w:jc w:val="both"/>
    </w:pPr>
    <w:rPr>
      <w:rFonts w:ascii="Arial" w:hAnsi="Arial"/>
      <w:color w:val="000000"/>
      <w:sz w:val="24"/>
    </w:rPr>
  </w:style>
  <w:style w:type="paragraph" w:customStyle="1" w:styleId="8">
    <w:name w:val="ЭКОцентр текст таблицы (8пт)"/>
    <w:qFormat/>
    <w:rsid w:val="00B7303C"/>
    <w:pPr>
      <w:spacing w:line="240" w:lineRule="auto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B7303C"/>
    <w:pPr>
      <w:spacing w:line="240" w:lineRule="auto"/>
    </w:pPr>
    <w:rPr>
      <w:rFonts w:ascii="Consolas" w:hAnsi="Consolas"/>
      <w:color w:val="000000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7303C"/>
    <w:rPr>
      <w:rFonts w:ascii="Arial" w:eastAsiaTheme="majorEastAsia" w:hAnsi="Arial" w:cstheme="majorBidi"/>
      <w:i/>
      <w:iCs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B7303C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7303C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7303C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qFormat/>
    <w:rsid w:val="00B7303C"/>
    <w:pPr>
      <w:spacing w:after="0"/>
    </w:pPr>
    <w:rPr>
      <w:rFonts w:ascii="Consolas" w:hAnsi="Consolas" w:cs="Times New Roman"/>
      <w:sz w:val="14"/>
    </w:rPr>
  </w:style>
  <w:style w:type="paragraph" w:styleId="a8">
    <w:name w:val="Title"/>
    <w:basedOn w:val="a"/>
    <w:next w:val="a"/>
    <w:link w:val="a9"/>
    <w:uiPriority w:val="10"/>
    <w:rsid w:val="00091990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0919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091990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91990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2873</Words>
  <Characters>16380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2026-05-18T06:41:00Z</dcterms:created>
  <dcterms:modified xsi:type="dcterms:W3CDTF">2026-05-18T06:41:00Z</dcterms:modified>
</cp:coreProperties>
</file>